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877" w:rsidRPr="004C29DC" w:rsidRDefault="00E95877" w:rsidP="00E9587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PROTOCOLO 4: RELATÓRIO FINAL DO EVENTO</w:t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Nome do evento: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Tema: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Local/Período: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Comissão organizadora: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Comissão científica: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Custo total: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Receita total: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Instituição e valor da doação: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Lucro líquido: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Número de inscritos: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Banco contratado: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 Agência: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Número da conta:</w:t>
      </w:r>
      <w:r>
        <w:rPr>
          <w:rFonts w:cs="Times New Roman"/>
          <w:sz w:val="24"/>
          <w:szCs w:val="24"/>
        </w:rPr>
        <w:tab/>
      </w:r>
    </w:p>
    <w:p w:rsidR="00E95877" w:rsidRDefault="00E95877" w:rsidP="00E95877">
      <w:pPr>
        <w:tabs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Avaliação geral do evento: Ruim </w:t>
      </w:r>
      <w:r>
        <w:rPr>
          <w:rFonts w:cs="Times New Roman"/>
          <w:sz w:val="24"/>
          <w:szCs w:val="24"/>
        </w:rPr>
        <w:sym w:font="Webdings" w:char="F063"/>
      </w:r>
      <w:r>
        <w:rPr>
          <w:rFonts w:cs="Times New Roman"/>
          <w:sz w:val="24"/>
          <w:szCs w:val="24"/>
        </w:rPr>
        <w:t xml:space="preserve"> Regular </w:t>
      </w:r>
      <w:r>
        <w:rPr>
          <w:rFonts w:cs="Times New Roman"/>
          <w:sz w:val="24"/>
          <w:szCs w:val="24"/>
        </w:rPr>
        <w:sym w:font="Webdings" w:char="F063"/>
      </w:r>
      <w:r>
        <w:rPr>
          <w:rFonts w:cs="Times New Roman"/>
          <w:sz w:val="24"/>
          <w:szCs w:val="24"/>
        </w:rPr>
        <w:t xml:space="preserve"> Bom </w:t>
      </w:r>
      <w:r>
        <w:rPr>
          <w:rFonts w:cs="Times New Roman"/>
          <w:sz w:val="24"/>
          <w:szCs w:val="24"/>
        </w:rPr>
        <w:sym w:font="Webdings" w:char="F063"/>
      </w:r>
      <w:r>
        <w:rPr>
          <w:rFonts w:cs="Times New Roman"/>
          <w:sz w:val="24"/>
          <w:szCs w:val="24"/>
        </w:rPr>
        <w:t xml:space="preserve"> Muito bom </w:t>
      </w:r>
      <w:r>
        <w:rPr>
          <w:rFonts w:cs="Times New Roman"/>
          <w:sz w:val="24"/>
          <w:szCs w:val="24"/>
        </w:rPr>
        <w:sym w:font="Webdings" w:char="F063"/>
      </w:r>
      <w:r>
        <w:rPr>
          <w:rFonts w:cs="Times New Roman"/>
          <w:sz w:val="24"/>
          <w:szCs w:val="24"/>
        </w:rPr>
        <w:t xml:space="preserve"> Excelente </w:t>
      </w:r>
      <w:r>
        <w:rPr>
          <w:rFonts w:cs="Times New Roman"/>
          <w:sz w:val="24"/>
          <w:szCs w:val="24"/>
        </w:rPr>
        <w:sym w:font="Webdings" w:char="F063"/>
      </w:r>
    </w:p>
    <w:p w:rsidR="00E95877" w:rsidRDefault="00E95877" w:rsidP="00E95877">
      <w:pPr>
        <w:tabs>
          <w:tab w:val="left" w:pos="3119"/>
          <w:tab w:val="left" w:pos="4111"/>
          <w:tab w:val="left" w:pos="5103"/>
          <w:tab w:val="left" w:pos="6379"/>
          <w:tab w:val="left" w:pos="7797"/>
          <w:tab w:val="right" w:leader="underscore" w:pos="907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(0-5)  </w:t>
      </w:r>
      <w:proofErr w:type="gramStart"/>
      <w:r>
        <w:rPr>
          <w:rFonts w:cs="Times New Roman"/>
          <w:sz w:val="24"/>
          <w:szCs w:val="24"/>
        </w:rPr>
        <w:t xml:space="preserve">   (</w:t>
      </w:r>
      <w:proofErr w:type="gramEnd"/>
      <w:r>
        <w:rPr>
          <w:rFonts w:cs="Times New Roman"/>
          <w:sz w:val="24"/>
          <w:szCs w:val="24"/>
        </w:rPr>
        <w:t>5≥6)</w:t>
      </w:r>
      <w:r w:rsidRPr="00FA63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(6≥7)      (7≥8)                 (8≥10)</w:t>
      </w:r>
    </w:p>
    <w:p w:rsidR="00E95877" w:rsidRDefault="00E95877" w:rsidP="00E95877">
      <w:pPr>
        <w:tabs>
          <w:tab w:val="right" w:leader="underscore" w:pos="9072"/>
        </w:tabs>
        <w:spacing w:after="0"/>
      </w:pPr>
      <w:r>
        <w:rPr>
          <w:rFonts w:cs="Times New Roman"/>
          <w:sz w:val="24"/>
          <w:szCs w:val="24"/>
        </w:rPr>
        <w:t xml:space="preserve">15. </w:t>
      </w:r>
      <w:r>
        <w:t>Anexos:</w:t>
      </w:r>
    </w:p>
    <w:p w:rsidR="00E95877" w:rsidRDefault="00E95877" w:rsidP="00E95877">
      <w:pPr>
        <w:tabs>
          <w:tab w:val="right" w:leader="underscore" w:pos="9072"/>
        </w:tabs>
        <w:spacing w:after="0"/>
        <w:ind w:left="709"/>
      </w:pPr>
      <w:r>
        <w:t>15.1. Documentos/Comprovantes</w:t>
      </w:r>
    </w:p>
    <w:p w:rsidR="00E95877" w:rsidRDefault="00E95877" w:rsidP="00E95877">
      <w:pPr>
        <w:tabs>
          <w:tab w:val="right" w:leader="underscore" w:pos="9072"/>
        </w:tabs>
        <w:spacing w:after="0"/>
        <w:ind w:left="709"/>
      </w:pPr>
      <w:r>
        <w:t xml:space="preserve">15.2. Outros documentos </w:t>
      </w:r>
    </w:p>
    <w:p w:rsidR="00E95877" w:rsidRDefault="00E95877" w:rsidP="00E95877">
      <w:pPr>
        <w:tabs>
          <w:tab w:val="right" w:leader="underscore" w:pos="9072"/>
        </w:tabs>
        <w:spacing w:after="0"/>
        <w:ind w:left="709"/>
      </w:pPr>
      <w:r>
        <w:t>15.3. Programa</w:t>
      </w:r>
    </w:p>
    <w:p w:rsidR="00E95877" w:rsidRDefault="00E95877" w:rsidP="00E95877">
      <w:pPr>
        <w:tabs>
          <w:tab w:val="right" w:leader="underscore" w:pos="9072"/>
        </w:tabs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5877" w:rsidTr="00186B07">
        <w:trPr>
          <w:trHeight w:val="2328"/>
        </w:trPr>
        <w:tc>
          <w:tcPr>
            <w:tcW w:w="8720" w:type="dxa"/>
          </w:tcPr>
          <w:p w:rsidR="00E95877" w:rsidRDefault="00E95877" w:rsidP="00186B07">
            <w:pPr>
              <w:tabs>
                <w:tab w:val="right" w:leader="underscore" w:pos="9072"/>
              </w:tabs>
            </w:pPr>
            <w:r>
              <w:t>16. Parecer da Diretoria Executiva:</w:t>
            </w: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</w:p>
          <w:p w:rsidR="00E95877" w:rsidRDefault="00E95877" w:rsidP="00186B07">
            <w:pPr>
              <w:tabs>
                <w:tab w:val="right" w:leader="underscore" w:pos="9072"/>
              </w:tabs>
            </w:pPr>
            <w:r>
              <w:t>17. Data/Assinatura:</w:t>
            </w:r>
          </w:p>
        </w:tc>
      </w:tr>
    </w:tbl>
    <w:p w:rsidR="00AB4617" w:rsidRPr="00E95877" w:rsidRDefault="00AB4617" w:rsidP="00E95877"/>
    <w:sectPr w:rsidR="00AB4617" w:rsidRPr="00E958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5CD" w:rsidRDefault="00F375CD" w:rsidP="00AB4617">
      <w:pPr>
        <w:spacing w:after="0" w:line="240" w:lineRule="auto"/>
      </w:pPr>
      <w:r>
        <w:separator/>
      </w:r>
    </w:p>
  </w:endnote>
  <w:endnote w:type="continuationSeparator" w:id="0">
    <w:p w:rsidR="00F375CD" w:rsidRDefault="00F375CD" w:rsidP="00A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5CD" w:rsidRDefault="00F375CD" w:rsidP="00AB4617">
      <w:pPr>
        <w:spacing w:after="0" w:line="240" w:lineRule="auto"/>
      </w:pPr>
      <w:r>
        <w:separator/>
      </w:r>
    </w:p>
  </w:footnote>
  <w:footnote w:type="continuationSeparator" w:id="0">
    <w:p w:rsidR="00F375CD" w:rsidRDefault="00F375CD" w:rsidP="00A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617" w:rsidRDefault="00AB4617">
    <w:pPr>
      <w:pStyle w:val="Cabealho"/>
    </w:pPr>
    <w:r>
      <w:rPr>
        <w:noProof/>
      </w:rPr>
      <w:drawing>
        <wp:inline distT="0" distB="0" distL="0" distR="0">
          <wp:extent cx="635000" cy="635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24" cy="658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617" w:rsidRDefault="00AB46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17"/>
    <w:rsid w:val="00363B93"/>
    <w:rsid w:val="00937F8C"/>
    <w:rsid w:val="00AB4617"/>
    <w:rsid w:val="00E94EBA"/>
    <w:rsid w:val="00E95877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FA8F7F-E4AD-1E45-BB65-597395C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1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6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617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B4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6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2021-05-03T21:33:00Z</dcterms:created>
  <dcterms:modified xsi:type="dcterms:W3CDTF">2021-05-03T21:33:00Z</dcterms:modified>
</cp:coreProperties>
</file>